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Honeymoon itinerary</w:t>
      </w:r>
    </w:p>
    <w:p>
      <w:pPr>
        <w:spacing w:after="240"/>
      </w:pPr>
      <w:r>
        <w:rPr>
          <w:color w:val="575C70"/>
          <w:sz w:val="20"/>
        </w:rPr>
        <w:t xml:space="preserve">[Trip name] · [dates]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7056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Trip details</w:t>
            </w:r>
          </w:p>
        </w:tc>
        <w:tc>
          <w:tcPr>
            <w:tcW w:w="7056" w:type="dxa"/>
            <w:shd w:val="clear" w:color="auto" w:fill="1C2A5E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Destination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Dates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Names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Budget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Day by day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2352"/>
        <w:gridCol w:w="2352"/>
        <w:gridCol w:w="2352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2352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tcW w:w="2352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Dinner</w:t>
            </w:r>
          </w:p>
        </w:tc>
        <w:tc>
          <w:tcPr>
            <w:tcW w:w="2352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Booking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7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8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9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10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11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12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13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14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Flights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Flight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Departs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Arrives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Where you stay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Nights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Name and address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Check-in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Check-out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Special bookings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What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Time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